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C458" w14:textId="517DD7FD" w:rsidR="001C79F0" w:rsidRDefault="00000000" w:rsidP="00B022D4">
      <w:pPr>
        <w:spacing w:before="240" w:line="240" w:lineRule="auto"/>
      </w:pPr>
      <w:bookmarkStart w:id="0" w:name="Linea_8"/>
      <w:r>
        <w:rPr>
          <w:rFonts w:ascii="Raleigh BT" w:hAnsi="Raleigh BT"/>
          <w:b/>
          <w:u w:val="single"/>
        </w:rPr>
        <w:t xml:space="preserve">LINEA </w:t>
      </w:r>
      <w:bookmarkEnd w:id="0"/>
      <w:r>
        <w:rPr>
          <w:rFonts w:ascii="Raleigh BT" w:hAnsi="Raleigh BT"/>
          <w:b/>
          <w:u w:val="single"/>
        </w:rPr>
        <w:t>8: VIVIENDA</w:t>
      </w:r>
      <w:r>
        <w:rPr>
          <w:rFonts w:ascii="Raleigh BT" w:hAnsi="Raleigh BT"/>
          <w:b/>
        </w:rPr>
        <w:t xml:space="preserve"> </w:t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</w:p>
    <w:tbl>
      <w:tblPr>
        <w:tblW w:w="9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654"/>
        <w:gridCol w:w="1106"/>
        <w:gridCol w:w="1459"/>
        <w:gridCol w:w="3780"/>
      </w:tblGrid>
      <w:tr w:rsidR="001C79F0" w14:paraId="72AE7111" w14:textId="77777777">
        <w:trPr>
          <w:trHeight w:val="23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5AB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8E0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0F87CAC5" w14:textId="77777777">
        <w:trPr>
          <w:trHeight w:val="72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80CE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VIVIENDA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1A67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PERSONAS Y/O FAMILIAS QUE NO CUENTEN CON RECURSOS ECONÓMICOS SUFICIENTES Y CUYAS VIVIENDAS NO ESTEN EN CONDICIONES MINIMAS DE HABITABILIDAD</w:t>
            </w:r>
          </w:p>
        </w:tc>
      </w:tr>
      <w:tr w:rsidR="001C79F0" w14:paraId="483A4DDD" w14:textId="77777777">
        <w:trPr>
          <w:trHeight w:val="24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A9E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3ED0F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ART, 11q) LEY 7/2015 de 1 DE ABRIL DE LOS MUNICIPIOS CANARIOS Y ART. 6 DE LA LEY 2/2003 DE VIVIENDAS DECANARIAS</w:t>
            </w:r>
          </w:p>
        </w:tc>
      </w:tr>
      <w:tr w:rsidR="001C79F0" w14:paraId="5F4B51BD" w14:textId="77777777">
        <w:trPr>
          <w:trHeight w:val="2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E2F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E2BC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MEJORAR CONDICIONES DE ACCESIBILIDAD, LAS QUE GARANTICEN LA SEGURIDAD DE LA VIVIENDAY LAS QUE PERMITAN LA ADAPTACIÓN A LA NORMATIVA VIGENTE ENMATERIA DE SERVICIOS</w:t>
            </w:r>
          </w:p>
        </w:tc>
      </w:tr>
      <w:tr w:rsidR="001C79F0" w14:paraId="3B6124C9" w14:textId="77777777">
        <w:trPr>
          <w:trHeight w:val="234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9AD9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52D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046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DED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035D4F66" w14:textId="77777777">
        <w:trPr>
          <w:trHeight w:val="690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E9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LIBRE CONCURRENCIA.</w:t>
            </w:r>
          </w:p>
          <w:p w14:paraId="0DB5429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BASES ESPECÍFICAS.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951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ANUAL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909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200.000,00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ABDF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APORTACION MUNICIPAL COFINANCIADO CON CABILDO I. DE TENERIFE</w:t>
            </w:r>
          </w:p>
        </w:tc>
      </w:tr>
      <w:tr w:rsidR="001C79F0" w14:paraId="3979DDF0" w14:textId="77777777">
        <w:trPr>
          <w:trHeight w:val="190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B72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F8E4" w14:textId="77777777" w:rsidR="001C79F0" w:rsidRDefault="00000000">
            <w:pPr>
              <w:ind w:left="200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155/15200/78001</w:t>
            </w:r>
          </w:p>
          <w:p w14:paraId="5D4EF780" w14:textId="77777777" w:rsidR="001C79F0" w:rsidRDefault="00000000">
            <w:pPr>
              <w:ind w:left="200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155/15200/7800196</w:t>
            </w:r>
          </w:p>
        </w:tc>
      </w:tr>
    </w:tbl>
    <w:p w14:paraId="1344245F" w14:textId="77777777" w:rsidR="001C79F0" w:rsidRDefault="001C79F0">
      <w:pPr>
        <w:spacing w:after="0"/>
        <w:rPr>
          <w:vanish/>
        </w:rPr>
      </w:pPr>
    </w:p>
    <w:p w14:paraId="21FFB859" w14:textId="36A80811" w:rsidR="001C79F0" w:rsidRDefault="00000000" w:rsidP="00B022D4">
      <w:pPr>
        <w:spacing w:before="120" w:line="240" w:lineRule="auto"/>
        <w:jc w:val="right"/>
        <w:rPr>
          <w:rFonts w:ascii="Raleigh BT" w:hAnsi="Raleigh BT"/>
        </w:rPr>
      </w:pPr>
      <w:r>
        <w:rPr>
          <w:rFonts w:ascii="Raleigh BT" w:hAnsi="Raleigh BT"/>
        </w:rPr>
        <w:br/>
      </w:r>
    </w:p>
    <w:p w14:paraId="6A4FFE6E" w14:textId="77777777" w:rsidR="001C79F0" w:rsidRDefault="001C79F0"/>
    <w:sectPr w:rsidR="001C79F0">
      <w:headerReference w:type="default" r:id="rId7"/>
      <w:footerReference w:type="default" r:id="rId8"/>
      <w:headerReference w:type="first" r:id="rId9"/>
      <w:pgSz w:w="12240" w:h="15840"/>
      <w:pgMar w:top="1701" w:right="1134" w:bottom="0" w:left="1701" w:header="113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2C61" w14:textId="77777777" w:rsidR="00E77002" w:rsidRDefault="00E77002">
      <w:pPr>
        <w:spacing w:after="0" w:line="240" w:lineRule="auto"/>
      </w:pPr>
      <w:r>
        <w:separator/>
      </w:r>
    </w:p>
  </w:endnote>
  <w:endnote w:type="continuationSeparator" w:id="0">
    <w:p w14:paraId="1FACC3E7" w14:textId="77777777" w:rsidR="00E77002" w:rsidRDefault="00E7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HICEW+OfficinaSansStd-Book">
    <w:altName w:val="Calibri"/>
    <w:charset w:val="00"/>
    <w:family w:val="swiss"/>
    <w:pitch w:val="default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4D6A" w14:textId="77777777" w:rsidR="00E90576" w:rsidRDefault="00000000">
    <w:pPr>
      <w:pStyle w:val="Piedepgin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C39" wp14:editId="555A381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271557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B9E01" w14:textId="77777777" w:rsidR="00E90576" w:rsidRDefault="0000000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58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E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5B9E01" w14:textId="77777777" w:rsidR="00000000" w:rsidRDefault="0000000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58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0DB979" w14:textId="77777777" w:rsidR="00E90576" w:rsidRDefault="00E90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FCCE" w14:textId="77777777" w:rsidR="00E77002" w:rsidRDefault="00E770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77BD5" w14:textId="77777777" w:rsidR="00E77002" w:rsidRDefault="00E7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4438" w14:textId="77777777" w:rsidR="00E90576" w:rsidRDefault="00E905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2"/>
      <w:gridCol w:w="7563"/>
    </w:tblGrid>
    <w:tr w:rsidR="0052332D" w14:paraId="21B09441" w14:textId="77777777">
      <w:trPr>
        <w:trHeight w:val="2556"/>
      </w:trPr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40264BE" w14:textId="77777777" w:rsidR="00E90576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012603ED" wp14:editId="2A715877">
                <wp:extent cx="1114425" cy="1495428"/>
                <wp:effectExtent l="0" t="0" r="9525" b="9522"/>
                <wp:docPr id="26112609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ADF897E" w14:textId="77777777" w:rsidR="00E90576" w:rsidRDefault="00E90576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2CAA70A7" w14:textId="77777777" w:rsidR="00E90576" w:rsidRDefault="00E90576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jc w:val="right"/>
            <w:rPr>
              <w:rFonts w:ascii="Raleigh XBd BT" w:hAnsi="Raleigh XBd BT" w:cs="Flareserif821 BT"/>
              <w:b/>
              <w:bCs/>
              <w:color w:val="000000"/>
              <w:sz w:val="24"/>
              <w:szCs w:val="24"/>
            </w:rPr>
          </w:pPr>
        </w:p>
      </w:tc>
    </w:tr>
    <w:tr w:rsidR="0052332D" w14:paraId="47934847" w14:textId="77777777"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E34566F" w14:textId="77777777" w:rsidR="00E90576" w:rsidRDefault="00E90576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7563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08E4AB7B" w14:textId="77777777" w:rsidR="00E90576" w:rsidRDefault="00E90576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</w:rPr>
          </w:pPr>
        </w:p>
      </w:tc>
    </w:tr>
  </w:tbl>
  <w:p w14:paraId="7848A747" w14:textId="77777777" w:rsidR="00E90576" w:rsidRDefault="00E90576">
    <w:pPr>
      <w:pStyle w:val="Encabezado"/>
      <w:rPr>
        <w:rFonts w:ascii="Raleigh BT" w:hAnsi="Raleigh B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9E6"/>
    <w:multiLevelType w:val="multilevel"/>
    <w:tmpl w:val="D4C880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A568A7"/>
    <w:multiLevelType w:val="multilevel"/>
    <w:tmpl w:val="59DA77B0"/>
    <w:lvl w:ilvl="0">
      <w:numFmt w:val="bullet"/>
      <w:lvlText w:val=""/>
      <w:lvlJc w:val="left"/>
      <w:pPr>
        <w:ind w:left="490" w:hanging="348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955" w:hanging="34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428" w:hanging="3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901" w:hanging="3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374" w:hanging="3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847" w:hanging="3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319" w:hanging="3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3792" w:hanging="3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4265" w:hanging="348"/>
      </w:pPr>
      <w:rPr>
        <w:lang w:val="es-ES" w:eastAsia="en-US" w:bidi="ar-SA"/>
      </w:rPr>
    </w:lvl>
  </w:abstractNum>
  <w:abstractNum w:abstractNumId="2" w15:restartNumberingAfterBreak="0">
    <w:nsid w:val="39A235AE"/>
    <w:multiLevelType w:val="multilevel"/>
    <w:tmpl w:val="1ADA711C"/>
    <w:lvl w:ilvl="0">
      <w:numFmt w:val="bullet"/>
      <w:lvlText w:val=""/>
      <w:lvlJc w:val="left"/>
      <w:pPr>
        <w:ind w:left="502" w:hanging="360"/>
      </w:pPr>
      <w:rPr>
        <w:rFonts w:ascii="Symbol" w:eastAsia="Georgia" w:hAnsi="Symbol" w:cs="Georgia"/>
      </w:rPr>
    </w:lvl>
    <w:lvl w:ilvl="1">
      <w:numFmt w:val="bullet"/>
      <w:lvlText w:val="o"/>
      <w:lvlJc w:val="left"/>
      <w:pPr>
        <w:ind w:left="1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0" w:hanging="360"/>
      </w:pPr>
      <w:rPr>
        <w:rFonts w:ascii="Wingdings" w:hAnsi="Wingdings"/>
      </w:rPr>
    </w:lvl>
  </w:abstractNum>
  <w:num w:numId="1" w16cid:durableId="1203907523">
    <w:abstractNumId w:val="0"/>
  </w:num>
  <w:num w:numId="2" w16cid:durableId="300960384">
    <w:abstractNumId w:val="1"/>
  </w:num>
  <w:num w:numId="3" w16cid:durableId="142221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0"/>
    <w:rsid w:val="001C79F0"/>
    <w:rsid w:val="008416D7"/>
    <w:rsid w:val="00AC351F"/>
    <w:rsid w:val="00B022D4"/>
    <w:rsid w:val="00E351ED"/>
    <w:rsid w:val="00E77002"/>
    <w:rsid w:val="00E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2D0"/>
  <w15:docId w15:val="{A7F4A36B-6F3D-4C24-9F7B-F4C39F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kern w:val="0"/>
    </w:r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rPr>
      <w:rFonts w:ascii="Raleigh Lt BT" w:eastAsia="Times New Roman" w:hAnsi="Raleigh Lt BT" w:cs="Times New Roman"/>
      <w:kern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character" w:customStyle="1" w:styleId="A10">
    <w:name w:val="A10"/>
    <w:rPr>
      <w:rFonts w:ascii="SHICEW+OfficinaSansStd-Book" w:hAnsi="SHICEW+OfficinaSansStd-Book"/>
      <w:color w:val="000000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rFonts w:ascii="Georgia" w:eastAsia="Georgia" w:hAnsi="Georgia" w:cs="Georgia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kern w:val="0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eastAsia="Times New Roman"/>
    </w:rPr>
  </w:style>
  <w:style w:type="character" w:styleId="Mencinsinresolver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Company>Ayto La Laguna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dc:description/>
  <cp:lastModifiedBy>Moisés Marrero Salas</cp:lastModifiedBy>
  <cp:revision>2</cp:revision>
  <dcterms:created xsi:type="dcterms:W3CDTF">2025-03-25T13:23:00Z</dcterms:created>
  <dcterms:modified xsi:type="dcterms:W3CDTF">2025-03-25T13:23:00Z</dcterms:modified>
</cp:coreProperties>
</file>